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prezentuje nową identyfikację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prawna KWKR ogłasza wdrożenie kompleksowej strategii rebrandingu, która obejmuje nową identyfikację wizualną, odświeżone pozycjonowanie oraz nowoczesne podejście do komunikacji z klientami biznesowymi.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prawna KWKR ogłasza wdrożenie kompleksowej strategii rebrandingu, która obejmuje nową identyfikację wizualną, odświeżone pozycjonowanie oraz nowoczesne podejście do komunikacji z klientami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miesiącach intensywnych prac nad nową strategią marki, KWKR przedstawia się w nowej odsłonie. Zmiany dotyczą nie tylko wyglądu, ale przede wszystkim sposobu, w jaki kancelaria komunikuje swoją wartość i buduje relacje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Strategiczne wsparcie zamiast klasycznego doradztwa prawnego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nowej strategii stanowi hasło </w:t>
      </w:r>
      <w:r>
        <w:rPr>
          <w:rFonts w:ascii="calibri" w:hAnsi="calibri" w:eastAsia="calibri" w:cs="calibri"/>
          <w:sz w:val="24"/>
          <w:szCs w:val="24"/>
          <w:b/>
        </w:rPr>
        <w:t xml:space="preserve">Behind Your Growth</w:t>
      </w:r>
      <w:r>
        <w:rPr>
          <w:rFonts w:ascii="calibri" w:hAnsi="calibri" w:eastAsia="calibri" w:cs="calibri"/>
          <w:sz w:val="24"/>
          <w:szCs w:val="24"/>
        </w:rPr>
        <w:t xml:space="preserve">, które odzwierciedla rolę KWKR jako partnera strategicznego dla rozwijających się firm. Kancelaria podkreśla siłę kompleksowego wsparcia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Rebranding to symbol eksponujący naszą odpowiedź na potrzeby rynku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Konieczny</w:t>
      </w:r>
      <w:r>
        <w:rPr>
          <w:rFonts w:ascii="calibri" w:hAnsi="calibri" w:eastAsia="calibri" w:cs="calibri"/>
          <w:sz w:val="24"/>
          <w:szCs w:val="24"/>
        </w:rPr>
        <w:t xml:space="preserve">, partner zarządzający KWKR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niezmiennie potrzebują prawników, którzy rozumieją biznes i potrafią myśleć strategicznie. Nasze nowe pozycjonowanie w pełni oddaje to, kim jesteśmy od dawna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partnerami, którzy wspierają w osiąganiu sukcesów naszych klientów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Rebranding jako symbol podejścia do relacji zklientem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rebrandingu była rezultatem długoterminowego planowania i analizy rynku.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Zauważyliśmy, że nasz dotychczasowy sposób komunikacji nie odzwierciedla w pełni stadium rozwoju firmy, jako dojrzałej samodzielnej organizacji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Wierzbicki</w:t>
      </w:r>
      <w:r>
        <w:rPr>
          <w:rFonts w:ascii="calibri" w:hAnsi="calibri" w:eastAsia="calibri" w:cs="calibri"/>
          <w:sz w:val="24"/>
          <w:szCs w:val="24"/>
        </w:rPr>
        <w:t xml:space="preserve">, partner zarządzający KWKR.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Ponadto, przeprowadziliśmy gruntowną analizę potrzeb klientów i trendów rynkowych, co pozwoliło nam zdefiniować nowe kierunki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elementem procesu był wybór odpowiedniego partnera do realizacji projektu. – Szukaliśmy agencji, która zrozumie specyfikę branży, ale jednocześnie wniesie świeże spojrzenie z zewnątrz</w:t>
      </w:r>
      <w:r>
        <w:rPr>
          <w:rFonts w:ascii="calibri" w:hAnsi="calibri" w:eastAsia="calibri" w:cs="calibri"/>
          <w:sz w:val="24"/>
          <w:szCs w:val="24"/>
        </w:rPr>
        <w:t xml:space="preserve"> – komentuje Bogdan Setlak, koordynujący działania marketingowe i komunikacyjne w KWKR. Po szerokiej analizie rynku i spotkaniach z wieloma agencjami, KWKR zdecydowało się na współpracę z krakowską agencją Hand Made.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był dla nas ogromnym wyzwaniem edukacyjnym. Po raz pierwszy realizowaliśmy tak kompleksowy projekt marketingowy, co wymagało od nas nowego podejścia do komunikacji wewnętrznej i zewnętrznej</w:t>
      </w:r>
      <w:r>
        <w:rPr>
          <w:rFonts w:ascii="calibri" w:hAnsi="calibri" w:eastAsia="calibri" w:cs="calibri"/>
          <w:sz w:val="24"/>
          <w:szCs w:val="24"/>
        </w:rPr>
        <w:t xml:space="preserve"> – przyznaje.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Tożsamość wizualna jako wyraz strategii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Uważamy, że kluczowe jest, aby doradztwo prawne było użyteczne dla klienta</w:t>
      </w:r>
      <w:r>
        <w:rPr>
          <w:rFonts w:ascii="calibri" w:hAnsi="calibri" w:eastAsia="calibri" w:cs="calibri"/>
          <w:sz w:val="24"/>
          <w:szCs w:val="24"/>
        </w:rPr>
        <w:t xml:space="preserve"> – podkreśla Michał Konieczny.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doradztwo oparte na konkretach i wspieranie realnego rozwoju biznesu. Przedsiębiorcy oczekują od nas rozwiązań, nie tylko identyfikacji problemów</w:t>
      </w:r>
      <w:r>
        <w:rPr>
          <w:rFonts w:ascii="calibri" w:hAnsi="calibri" w:eastAsia="calibri" w:cs="calibri"/>
          <w:sz w:val="24"/>
          <w:szCs w:val="24"/>
        </w:rPr>
        <w:t xml:space="preserve">. I właśnie tę ideę musiało odzwierciedlać nasze nowe logo i sposób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prac jest nowoczesny system identyfikacji wizualnej, którego centralnym elementem jest dynamiczne logo. Charakterystyczny kolor cyjan symbolizuje odwagę w podejmowaniu wyzwań i innowacyjne podejście do tradycyjnych usług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Logo musiało odzwierciedlać nasz charakter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solidność połączoną z nowoczesnością</w:t>
      </w:r>
      <w:r>
        <w:rPr>
          <w:rFonts w:ascii="calibri" w:hAnsi="calibri" w:eastAsia="calibri" w:cs="calibri"/>
          <w:sz w:val="24"/>
          <w:szCs w:val="24"/>
        </w:rPr>
        <w:t xml:space="preserve"> – wyjaśnia Marcin Wierzbicki.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Chcieliśmy, żeby klienci od pierwszego spojrzenia rozumieli, że mają do czynienia z kancelarią, która łączy wartości prawnicze z nowoczesnym myśleniem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w kolejce, a ambicje sięgają dalej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dniach KWKR zaprezentuje również całkowicie przeprojektowaną stronę internetową, która będzie centralnym punktem nowej strategii digital.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chcemy przytłoczyć naszych klientów nadmiarem nowości</w:t>
      </w:r>
      <w:r>
        <w:rPr>
          <w:rFonts w:ascii="calibri" w:hAnsi="calibri" w:eastAsia="calibri" w:cs="calibri"/>
          <w:sz w:val="24"/>
          <w:szCs w:val="24"/>
        </w:rPr>
        <w:t xml:space="preserve"> – podkreśla Marcin Wierzbicki.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Pozwalamy im najpierw oswoić się z nowym logo, a następnie przedstawimy pełen zakres zmian.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rebranding to dopiero początek większej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zarządzający wyrażają nadzieję, że nowa koncepcja marki stanie się inspiracją dla całej branży prawniczej.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Rynek nieustannie potrzebuje świeżego podejścia do komunikacji prawniczej. Mamy nadzieję, że nasz przykład pokaże, że można łączyć profesjonalizm z nowoczesnością </w:t>
      </w:r>
      <w:r>
        <w:rPr>
          <w:rFonts w:ascii="calibri" w:hAnsi="calibri" w:eastAsia="calibri" w:cs="calibri"/>
          <w:sz w:val="24"/>
          <w:szCs w:val="24"/>
        </w:rPr>
        <w:t xml:space="preserve">– puentuje Michał Konieczny.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ambitne plany rozwoju, a nowa identyfikacja da nam narzędzia do ich realizacji. Chcemy, żeby KWKR stało się synonimem nowoczesnego, skutecznego doradztwa prawnego w Polsce i nie tylko.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KWKR</w:t>
      </w:r>
      <w:r>
        <w:rPr>
          <w:rFonts w:ascii="calibri" w:hAnsi="calibri" w:eastAsia="calibri" w:cs="calibri"/>
          <w:sz w:val="24"/>
          <w:szCs w:val="24"/>
        </w:rPr>
        <w:t xml:space="preserve"> to jedna z największych kancelarii prawnych w Krakowie. Obsługuje klientów z całej Polski oraz zagranicy, oferując kompleksowe usługi prawne dla przedsiębiorstw. Łączy wsparcie w wielu obszarach prawa z doradztwem biznesowym i strategicznym. Wielokrotnie nagradzana w prestiżowych rankingach prawniczych, m.in. Legal 500, Rzeczpospolita, Chambers and Partners, Forbes.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2025-11-03T17:43:47+01:00</dcterms:created>
  <dcterms:modified xsi:type="dcterms:W3CDTF">2025-11-03T17:43:47+01:00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