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a PIT – jak poprawnie rozliczyć waluty wirtualne w PIT-38?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Podatnicy, którzy kupują i sprzedają kryptowaluty muszą pamiętać, aby do 2 maja br. złożyć roczne zeznanie podatkowe na formularzu PIT38. Jednak - jak widać po ilości wydawanych w tym temacie interpretacji indywidualnych - zasady opodatkowania tych wartości wirtualnych stanowią nie lada problem. Jak poprawnie rozliczyć kryptowaluty i jakie możliwe niedogodności podatkowe czyhają na podatników?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kryptowaluty?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„kryptowaluty” jest wyrażeniem potocznym, które nie występuje w przepisach. W ustawie o PIT mowa jest o „walucie wirtualnej”, rozumianej jako cyfrowe odwzorowanie wartości, wymienialne w obrocie gospodarczym na prawne środki płatnicze i akceptowane jako środek wymiany, a także mogące być elektronicznie przechowywane, przeniesione albo używane w handlu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opodatkowane są kryptowaluty?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opodatkowania PIT są wszelkiego rodzaju dochody z paroma ustawowymi wyjątkami. W skrócie: dochód to różnica między sumą uzyskanych w danym roku podatkowym przychodów a kosztami uzyskania przychodów. W przypadku kryptowalut przychód ten uważany jest za tzw. przychód z kapitałów pieniężnych i powstaje dopiero w momencie ich odpłatnego zbycia.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 wymiana jednej kryptowaluty na inną kryptowalutę jest jednak podatkowo obojętna, a więc nie będzie traktowana jako odpłatne zbycie tej waluty. Co za tym idzie – nie będzie też w świetle prawa traktowana jako podatek dochodowy od osób fizycznych. Dopiero odpowiednie przewalutowanie kryptowaluty na walutę tradycyjną tworzy obowiązek podatkowy.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jeszcze należy wziąć pod uwagę przy składaniu PIT-38?</w:t>
      </w:r>
      <w:r>
        <w:rPr>
          <w:rFonts w:ascii="calibri" w:hAnsi="calibri" w:eastAsia="calibri" w:cs="calibri"/>
          <w:sz w:val="24"/>
          <w:szCs w:val="24"/>
        </w:rPr>
        <w:t xml:space="preserve"> Na te oraz wiele innych pytań odpowiedzi udzielili specjaliści z kancelarii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KWKR Konieczny Wierzbicki i Partnerzy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zachęcamy Państwa do lektury naszego poradnika!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iecznywierzbicki.pl/kryptowaluty-a-p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2025-12-19T05:48:36+01:00</dcterms:created>
  <dcterms:modified xsi:type="dcterms:W3CDTF">2025-12-19T05:48:36+01:00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